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rPr>
          <w:rFonts w:ascii="Cambria" w:eastAsia="Times New Roman" w:hAnsi="Cambria" w:cs="Times New Roman"/>
          <w:u w:val="single"/>
          <w:lang w:eastAsia="ru-RU"/>
        </w:rPr>
      </w:pP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rPr>
          <w:rFonts w:ascii="Cambria" w:eastAsia="Times New Roman" w:hAnsi="Cambria" w:cs="Times New Roman"/>
          <w:lang w:eastAsia="ru-RU"/>
        </w:rPr>
      </w:pPr>
      <w:r w:rsidRPr="009520D3">
        <w:rPr>
          <w:rFonts w:ascii="Cambria" w:eastAsia="Times New Roman" w:hAnsi="Cambria" w:cs="Times New Roman"/>
          <w:lang w:eastAsia="ru-RU"/>
        </w:rPr>
        <w:t>СОГЛАСОВАНО                                                                                                                              УТВЕРЖДАЮ</w:t>
      </w: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rPr>
          <w:rFonts w:ascii="Cambria" w:eastAsia="Times New Roman" w:hAnsi="Cambria" w:cs="Times New Roman"/>
          <w:lang w:eastAsia="ru-RU"/>
        </w:rPr>
      </w:pPr>
      <w:r w:rsidRPr="009520D3">
        <w:rPr>
          <w:rFonts w:ascii="Cambria" w:eastAsia="Times New Roman" w:hAnsi="Cambria" w:cs="Times New Roman"/>
          <w:lang w:eastAsia="ru-RU"/>
        </w:rPr>
        <w:t>Председатель ПК                                                                                                                           Заведующий</w:t>
      </w: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rPr>
          <w:rFonts w:ascii="Cambria" w:eastAsia="Times New Roman" w:hAnsi="Cambria" w:cs="Times New Roman"/>
          <w:lang w:eastAsia="ru-RU"/>
        </w:rPr>
      </w:pPr>
      <w:r w:rsidRPr="009520D3">
        <w:rPr>
          <w:rFonts w:ascii="Cambria" w:eastAsia="Times New Roman" w:hAnsi="Cambria" w:cs="Times New Roman"/>
          <w:lang w:eastAsia="ru-RU"/>
        </w:rPr>
        <w:t xml:space="preserve">МКДОУ </w:t>
      </w:r>
      <w:proofErr w:type="spellStart"/>
      <w:r w:rsidRPr="009520D3">
        <w:rPr>
          <w:rFonts w:ascii="Cambria" w:eastAsia="Times New Roman" w:hAnsi="Cambria" w:cs="Times New Roman"/>
          <w:lang w:eastAsia="ru-RU"/>
        </w:rPr>
        <w:t>д</w:t>
      </w:r>
      <w:proofErr w:type="spellEnd"/>
      <w:r w:rsidRPr="009520D3">
        <w:rPr>
          <w:rFonts w:ascii="Cambria" w:eastAsia="Times New Roman" w:hAnsi="Cambria" w:cs="Times New Roman"/>
          <w:lang w:eastAsia="ru-RU"/>
        </w:rPr>
        <w:t xml:space="preserve">/с№9                                                                                                                               МКДОУ </w:t>
      </w:r>
      <w:proofErr w:type="spellStart"/>
      <w:r w:rsidRPr="009520D3">
        <w:rPr>
          <w:rFonts w:ascii="Cambria" w:eastAsia="Times New Roman" w:hAnsi="Cambria" w:cs="Times New Roman"/>
          <w:lang w:eastAsia="ru-RU"/>
        </w:rPr>
        <w:t>д</w:t>
      </w:r>
      <w:proofErr w:type="spellEnd"/>
      <w:r w:rsidRPr="009520D3">
        <w:rPr>
          <w:rFonts w:ascii="Cambria" w:eastAsia="Times New Roman" w:hAnsi="Cambria" w:cs="Times New Roman"/>
          <w:lang w:eastAsia="ru-RU"/>
        </w:rPr>
        <w:t xml:space="preserve">/с№9                                                  </w:t>
      </w:r>
      <w:r w:rsidRPr="009520D3">
        <w:rPr>
          <w:rFonts w:ascii="Cambria" w:eastAsia="Times New Roman" w:hAnsi="Cambria" w:cs="Times New Roman"/>
          <w:i/>
          <w:lang w:eastAsia="ru-RU"/>
        </w:rPr>
        <w:t xml:space="preserve">С. Султанова                                                                                                                                 </w:t>
      </w:r>
      <w:proofErr w:type="spellStart"/>
      <w:r w:rsidRPr="009520D3">
        <w:rPr>
          <w:rFonts w:ascii="Cambria" w:eastAsia="Times New Roman" w:hAnsi="Cambria" w:cs="Times New Roman"/>
          <w:i/>
          <w:lang w:eastAsia="ru-RU"/>
        </w:rPr>
        <w:t>Р.Рабаданова</w:t>
      </w:r>
      <w:proofErr w:type="spellEnd"/>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rPr>
          <w:rFonts w:ascii="Cambria" w:eastAsia="Times New Roman" w:hAnsi="Cambria" w:cs="Times New Roman"/>
          <w:b/>
          <w:i/>
          <w:sz w:val="56"/>
          <w:szCs w:val="56"/>
          <w:u w:val="single"/>
          <w:lang w:eastAsia="ru-RU"/>
        </w:rPr>
      </w:pP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jc w:val="center"/>
        <w:rPr>
          <w:rFonts w:ascii="Cambria" w:eastAsia="Times New Roman" w:hAnsi="Cambria" w:cs="Times New Roman"/>
          <w:b/>
          <w:i/>
          <w:sz w:val="56"/>
          <w:szCs w:val="56"/>
          <w:u w:val="single"/>
          <w:lang w:eastAsia="ru-RU"/>
        </w:rPr>
      </w:pP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jc w:val="center"/>
        <w:rPr>
          <w:rFonts w:ascii="Cambria" w:eastAsia="Times New Roman" w:hAnsi="Cambria" w:cs="Times New Roman"/>
          <w:b/>
          <w:i/>
          <w:sz w:val="56"/>
          <w:szCs w:val="56"/>
          <w:u w:val="single"/>
          <w:lang w:eastAsia="ru-RU"/>
        </w:rPr>
      </w:pPr>
      <w:r w:rsidRPr="009520D3">
        <w:rPr>
          <w:rFonts w:ascii="Cambria" w:eastAsia="Times New Roman" w:hAnsi="Cambria" w:cs="Times New Roman"/>
          <w:b/>
          <w:i/>
          <w:sz w:val="56"/>
          <w:szCs w:val="56"/>
          <w:u w:val="single"/>
          <w:lang w:eastAsia="ru-RU"/>
        </w:rPr>
        <w:t>ПОЛОЖЕНИЕ</w:t>
      </w: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line="240" w:lineRule="auto"/>
        <w:jc w:val="center"/>
        <w:rPr>
          <w:rFonts w:ascii="Cambria" w:eastAsia="Times New Roman" w:hAnsi="Cambria" w:cs="Times New Roman"/>
          <w:b/>
          <w:i/>
          <w:sz w:val="44"/>
          <w:szCs w:val="44"/>
          <w:lang w:eastAsia="ru-RU"/>
        </w:rPr>
      </w:pPr>
      <w:r w:rsidRPr="009520D3">
        <w:rPr>
          <w:rFonts w:ascii="Cambria" w:eastAsia="Times New Roman" w:hAnsi="Cambria" w:cs="Times New Roman"/>
          <w:b/>
          <w:i/>
          <w:sz w:val="44"/>
          <w:szCs w:val="44"/>
          <w:lang w:eastAsia="ru-RU"/>
        </w:rPr>
        <w:t>о деятельности</w:t>
      </w:r>
    </w:p>
    <w:p w:rsidR="009520D3" w:rsidRPr="009520D3" w:rsidRDefault="009520D3" w:rsidP="00EA4C29">
      <w:pPr>
        <w:pBdr>
          <w:top w:val="thinThickThinSmallGap" w:sz="24" w:space="1" w:color="auto"/>
          <w:left w:val="thinThickThinSmallGap" w:sz="24" w:space="31" w:color="auto"/>
          <w:bottom w:val="thinThickThinSmallGap" w:sz="24" w:space="31" w:color="auto"/>
          <w:right w:val="thinThickThinSmallGap" w:sz="24" w:space="4" w:color="auto"/>
        </w:pBdr>
        <w:spacing w:after="0" w:line="240" w:lineRule="auto"/>
        <w:jc w:val="center"/>
        <w:rPr>
          <w:rFonts w:ascii="Cambria" w:eastAsia="Times New Roman" w:hAnsi="Cambria" w:cs="Times New Roman"/>
          <w:b/>
          <w:i/>
          <w:sz w:val="44"/>
          <w:szCs w:val="44"/>
          <w:lang w:eastAsia="ru-RU"/>
        </w:rPr>
      </w:pPr>
      <w:r w:rsidRPr="009520D3">
        <w:rPr>
          <w:rFonts w:ascii="Cambria" w:eastAsia="Times New Roman" w:hAnsi="Cambria" w:cs="Times New Roman"/>
          <w:b/>
          <w:i/>
          <w:sz w:val="44"/>
          <w:szCs w:val="44"/>
          <w:lang w:eastAsia="ru-RU"/>
        </w:rPr>
        <w:t xml:space="preserve">комиссии по охране труда </w:t>
      </w:r>
    </w:p>
    <w:p w:rsidR="009520D3" w:rsidRPr="009520D3" w:rsidRDefault="00EA4C29"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line="240" w:lineRule="auto"/>
        <w:jc w:val="center"/>
        <w:rPr>
          <w:rFonts w:ascii="Cambria" w:eastAsia="Times New Roman" w:hAnsi="Cambria" w:cs="Times New Roman"/>
          <w:b/>
          <w:i/>
          <w:sz w:val="44"/>
          <w:szCs w:val="44"/>
          <w:lang w:eastAsia="ru-RU"/>
        </w:rPr>
      </w:pPr>
      <w:r>
        <w:rPr>
          <w:rFonts w:ascii="Cambria" w:eastAsia="Times New Roman" w:hAnsi="Cambria" w:cs="Times New Roman"/>
          <w:b/>
          <w:i/>
          <w:sz w:val="44"/>
          <w:szCs w:val="44"/>
          <w:lang w:eastAsia="ru-RU"/>
        </w:rPr>
        <w:t xml:space="preserve">в </w:t>
      </w:r>
      <w:r w:rsidR="009520D3" w:rsidRPr="009520D3">
        <w:rPr>
          <w:rFonts w:ascii="Cambria" w:eastAsia="Times New Roman" w:hAnsi="Cambria" w:cs="Times New Roman"/>
          <w:b/>
          <w:i/>
          <w:sz w:val="44"/>
          <w:szCs w:val="44"/>
          <w:lang w:eastAsia="ru-RU"/>
        </w:rPr>
        <w:t xml:space="preserve">МКДОУ - </w:t>
      </w:r>
      <w:proofErr w:type="spellStart"/>
      <w:r w:rsidR="009520D3" w:rsidRPr="009520D3">
        <w:rPr>
          <w:rFonts w:ascii="Cambria" w:eastAsia="Times New Roman" w:hAnsi="Cambria" w:cs="Times New Roman"/>
          <w:b/>
          <w:i/>
          <w:sz w:val="44"/>
          <w:szCs w:val="44"/>
          <w:lang w:eastAsia="ru-RU"/>
        </w:rPr>
        <w:t>д</w:t>
      </w:r>
      <w:proofErr w:type="spellEnd"/>
      <w:r w:rsidR="009520D3" w:rsidRPr="009520D3">
        <w:rPr>
          <w:rFonts w:ascii="Cambria" w:eastAsia="Times New Roman" w:hAnsi="Cambria" w:cs="Times New Roman"/>
          <w:b/>
          <w:i/>
          <w:sz w:val="44"/>
          <w:szCs w:val="44"/>
          <w:lang w:eastAsia="ru-RU"/>
        </w:rPr>
        <w:t xml:space="preserve">/с №9 </w:t>
      </w: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line="240" w:lineRule="auto"/>
        <w:jc w:val="center"/>
        <w:rPr>
          <w:rFonts w:ascii="Cambria" w:eastAsia="Times New Roman" w:hAnsi="Cambria" w:cs="Times New Roman"/>
          <w:b/>
          <w:i/>
          <w:sz w:val="44"/>
          <w:szCs w:val="44"/>
          <w:lang w:eastAsia="ru-RU"/>
        </w:rPr>
      </w:pPr>
      <w:r w:rsidRPr="009520D3">
        <w:rPr>
          <w:rFonts w:ascii="Cambria" w:eastAsia="Times New Roman" w:hAnsi="Cambria" w:cs="Times New Roman"/>
          <w:b/>
          <w:i/>
          <w:sz w:val="44"/>
          <w:szCs w:val="44"/>
          <w:lang w:eastAsia="ru-RU"/>
        </w:rPr>
        <w:t>«Красная шапочка»</w:t>
      </w: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line="240" w:lineRule="auto"/>
        <w:jc w:val="center"/>
        <w:rPr>
          <w:rFonts w:ascii="Cambria" w:eastAsia="Times New Roman" w:hAnsi="Cambria" w:cs="Times New Roman"/>
          <w:b/>
          <w:i/>
          <w:sz w:val="44"/>
          <w:szCs w:val="44"/>
          <w:lang w:eastAsia="ru-RU"/>
        </w:rPr>
      </w:pPr>
      <w:r w:rsidRPr="009520D3">
        <w:rPr>
          <w:rFonts w:ascii="Cambria" w:eastAsia="Times New Roman" w:hAnsi="Cambria" w:cs="Times New Roman"/>
          <w:b/>
          <w:i/>
          <w:sz w:val="44"/>
          <w:szCs w:val="44"/>
          <w:lang w:eastAsia="ru-RU"/>
        </w:rPr>
        <w:t>г. Кизляр РД</w:t>
      </w: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line="240" w:lineRule="auto"/>
        <w:jc w:val="center"/>
        <w:rPr>
          <w:rFonts w:ascii="Cambria" w:eastAsia="Times New Roman" w:hAnsi="Cambria" w:cs="Times New Roman"/>
          <w:sz w:val="20"/>
          <w:szCs w:val="20"/>
          <w:lang w:eastAsia="ru-RU"/>
        </w:rPr>
      </w:pPr>
    </w:p>
    <w:p w:rsid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jc w:val="center"/>
        <w:rPr>
          <w:rFonts w:ascii="Cambria" w:eastAsia="Times New Roman" w:hAnsi="Cambria" w:cs="Times New Roman"/>
          <w:sz w:val="20"/>
          <w:szCs w:val="20"/>
          <w:lang w:eastAsia="ru-RU"/>
        </w:rPr>
      </w:pPr>
    </w:p>
    <w:p w:rsidR="00EA4C29" w:rsidRDefault="00EA4C29" w:rsidP="009520D3">
      <w:pPr>
        <w:pBdr>
          <w:top w:val="thinThickThinSmallGap" w:sz="24" w:space="1" w:color="auto"/>
          <w:left w:val="thinThickThinSmallGap" w:sz="24" w:space="31" w:color="auto"/>
          <w:bottom w:val="thinThickThinSmallGap" w:sz="24" w:space="31" w:color="auto"/>
          <w:right w:val="thinThickThinSmallGap" w:sz="24" w:space="4" w:color="auto"/>
        </w:pBdr>
        <w:jc w:val="center"/>
        <w:rPr>
          <w:rFonts w:ascii="Cambria" w:eastAsia="Times New Roman" w:hAnsi="Cambria" w:cs="Times New Roman"/>
          <w:sz w:val="20"/>
          <w:szCs w:val="20"/>
          <w:lang w:eastAsia="ru-RU"/>
        </w:rPr>
      </w:pPr>
    </w:p>
    <w:p w:rsidR="00EA4C29" w:rsidRDefault="00EA4C29" w:rsidP="009520D3">
      <w:pPr>
        <w:pBdr>
          <w:top w:val="thinThickThinSmallGap" w:sz="24" w:space="1" w:color="auto"/>
          <w:left w:val="thinThickThinSmallGap" w:sz="24" w:space="31" w:color="auto"/>
          <w:bottom w:val="thinThickThinSmallGap" w:sz="24" w:space="31" w:color="auto"/>
          <w:right w:val="thinThickThinSmallGap" w:sz="24" w:space="4" w:color="auto"/>
        </w:pBdr>
        <w:jc w:val="center"/>
        <w:rPr>
          <w:rFonts w:ascii="Cambria" w:eastAsia="Times New Roman" w:hAnsi="Cambria" w:cs="Times New Roman"/>
          <w:sz w:val="20"/>
          <w:szCs w:val="20"/>
          <w:lang w:eastAsia="ru-RU"/>
        </w:rPr>
      </w:pPr>
    </w:p>
    <w:p w:rsidR="00EA4C29" w:rsidRDefault="00EA4C29" w:rsidP="009520D3">
      <w:pPr>
        <w:pBdr>
          <w:top w:val="thinThickThinSmallGap" w:sz="24" w:space="1" w:color="auto"/>
          <w:left w:val="thinThickThinSmallGap" w:sz="24" w:space="31" w:color="auto"/>
          <w:bottom w:val="thinThickThinSmallGap" w:sz="24" w:space="31" w:color="auto"/>
          <w:right w:val="thinThickThinSmallGap" w:sz="24" w:space="4" w:color="auto"/>
        </w:pBdr>
        <w:jc w:val="center"/>
        <w:rPr>
          <w:rFonts w:ascii="Cambria" w:eastAsia="Times New Roman" w:hAnsi="Cambria" w:cs="Times New Roman"/>
          <w:sz w:val="20"/>
          <w:szCs w:val="20"/>
          <w:lang w:eastAsia="ru-RU"/>
        </w:rPr>
      </w:pPr>
    </w:p>
    <w:p w:rsidR="00EA4C29" w:rsidRPr="009520D3" w:rsidRDefault="00EA4C29" w:rsidP="009520D3">
      <w:pPr>
        <w:pBdr>
          <w:top w:val="thinThickThinSmallGap" w:sz="24" w:space="1" w:color="auto"/>
          <w:left w:val="thinThickThinSmallGap" w:sz="24" w:space="31" w:color="auto"/>
          <w:bottom w:val="thinThickThinSmallGap" w:sz="24" w:space="31" w:color="auto"/>
          <w:right w:val="thinThickThinSmallGap" w:sz="24" w:space="4" w:color="auto"/>
        </w:pBdr>
        <w:jc w:val="center"/>
        <w:rPr>
          <w:rFonts w:ascii="Cambria" w:eastAsia="Times New Roman" w:hAnsi="Cambria" w:cs="Times New Roman"/>
          <w:sz w:val="20"/>
          <w:szCs w:val="20"/>
          <w:lang w:eastAsia="ru-RU"/>
        </w:rPr>
      </w:pP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rPr>
          <w:rFonts w:ascii="Cambria" w:eastAsia="Times New Roman" w:hAnsi="Cambria" w:cs="Times New Roman"/>
          <w:sz w:val="20"/>
          <w:szCs w:val="20"/>
          <w:lang w:eastAsia="ru-RU"/>
        </w:rPr>
      </w:pPr>
    </w:p>
    <w:p w:rsidR="009520D3" w:rsidRPr="009520D3" w:rsidRDefault="009520D3" w:rsidP="009520D3">
      <w:pPr>
        <w:pBdr>
          <w:top w:val="thinThickThinSmallGap" w:sz="24" w:space="1" w:color="auto"/>
          <w:left w:val="thinThickThinSmallGap" w:sz="24" w:space="31" w:color="auto"/>
          <w:bottom w:val="thinThickThinSmallGap" w:sz="24" w:space="31" w:color="auto"/>
          <w:right w:val="thinThickThinSmallGap" w:sz="24" w:space="4" w:color="auto"/>
        </w:pBdr>
        <w:spacing w:after="0"/>
        <w:rPr>
          <w:rFonts w:ascii="Cambria" w:eastAsia="Times New Roman" w:hAnsi="Cambria" w:cs="Times New Roman"/>
          <w:sz w:val="20"/>
          <w:szCs w:val="20"/>
          <w:lang w:eastAsia="ru-RU"/>
        </w:rPr>
      </w:pPr>
    </w:p>
    <w:p w:rsidR="009520D3" w:rsidRPr="009520D3" w:rsidRDefault="009520D3" w:rsidP="00EA4C29">
      <w:pPr>
        <w:pBdr>
          <w:top w:val="thinThickThinSmallGap" w:sz="24" w:space="1" w:color="auto"/>
          <w:left w:val="thinThickThinSmallGap" w:sz="24" w:space="31" w:color="auto"/>
          <w:bottom w:val="thinThickThinSmallGap" w:sz="24" w:space="31" w:color="auto"/>
          <w:right w:val="thinThickThinSmallGap" w:sz="24" w:space="4" w:color="auto"/>
        </w:pBdr>
        <w:spacing w:after="0"/>
        <w:jc w:val="right"/>
        <w:rPr>
          <w:rFonts w:ascii="Cambria" w:eastAsia="Times New Roman" w:hAnsi="Cambria" w:cs="Times New Roman"/>
          <w:lang w:eastAsia="ru-RU"/>
        </w:rPr>
      </w:pPr>
      <w:r w:rsidRPr="009520D3">
        <w:rPr>
          <w:rFonts w:ascii="Cambria" w:eastAsia="Times New Roman" w:hAnsi="Cambria" w:cs="Times New Roman"/>
          <w:lang w:eastAsia="ru-RU"/>
        </w:rPr>
        <w:t xml:space="preserve">Рассмотрено на совещании </w:t>
      </w:r>
    </w:p>
    <w:p w:rsidR="009520D3" w:rsidRPr="009520D3" w:rsidRDefault="009520D3" w:rsidP="00EA4C29">
      <w:pPr>
        <w:pBdr>
          <w:top w:val="thinThickThinSmallGap" w:sz="24" w:space="1" w:color="auto"/>
          <w:left w:val="thinThickThinSmallGap" w:sz="24" w:space="31" w:color="auto"/>
          <w:bottom w:val="thinThickThinSmallGap" w:sz="24" w:space="31" w:color="auto"/>
          <w:right w:val="thinThickThinSmallGap" w:sz="24" w:space="4" w:color="auto"/>
        </w:pBdr>
        <w:spacing w:after="0"/>
        <w:jc w:val="right"/>
        <w:rPr>
          <w:rFonts w:ascii="Cambria" w:eastAsia="Times New Roman" w:hAnsi="Cambria" w:cs="Times New Roman"/>
          <w:lang w:eastAsia="ru-RU"/>
        </w:rPr>
      </w:pPr>
      <w:r w:rsidRPr="009520D3">
        <w:rPr>
          <w:rFonts w:ascii="Cambria" w:eastAsia="Times New Roman" w:hAnsi="Cambria" w:cs="Times New Roman"/>
          <w:lang w:eastAsia="ru-RU"/>
        </w:rPr>
        <w:t xml:space="preserve">                                            при заведующем </w:t>
      </w:r>
    </w:p>
    <w:p w:rsidR="009520D3" w:rsidRPr="009520D3" w:rsidRDefault="009520D3" w:rsidP="00EA4C29">
      <w:pPr>
        <w:pBdr>
          <w:top w:val="thinThickThinSmallGap" w:sz="24" w:space="1" w:color="auto"/>
          <w:left w:val="thinThickThinSmallGap" w:sz="24" w:space="31" w:color="auto"/>
          <w:bottom w:val="thinThickThinSmallGap" w:sz="24" w:space="31" w:color="auto"/>
          <w:right w:val="thinThickThinSmallGap" w:sz="24" w:space="4" w:color="auto"/>
        </w:pBdr>
        <w:spacing w:after="0"/>
        <w:jc w:val="right"/>
        <w:rPr>
          <w:rFonts w:ascii="Cambria" w:eastAsia="Times New Roman" w:hAnsi="Cambria" w:cs="Times New Roman"/>
          <w:lang w:eastAsia="ru-RU"/>
        </w:rPr>
      </w:pPr>
      <w:r w:rsidRPr="009520D3">
        <w:rPr>
          <w:rFonts w:ascii="Cambria" w:eastAsia="Times New Roman" w:hAnsi="Cambria" w:cs="Times New Roman"/>
          <w:lang w:eastAsia="ru-RU"/>
        </w:rPr>
        <w:t xml:space="preserve">                                                                              Протокол   от «  »______________ 201    г. №</w:t>
      </w:r>
    </w:p>
    <w:p w:rsidR="009520D3" w:rsidRDefault="009520D3" w:rsidP="00EA4C29">
      <w:pPr>
        <w:pBdr>
          <w:top w:val="thinThickThinSmallGap" w:sz="24" w:space="1" w:color="auto"/>
          <w:left w:val="thinThickThinSmallGap" w:sz="24" w:space="31" w:color="auto"/>
          <w:bottom w:val="thinThickThinSmallGap" w:sz="24" w:space="31" w:color="auto"/>
          <w:right w:val="thinThickThinSmallGap" w:sz="24" w:space="4" w:color="auto"/>
        </w:pBdr>
        <w:jc w:val="right"/>
        <w:rPr>
          <w:rFonts w:ascii="Cambria" w:eastAsia="Times New Roman" w:hAnsi="Cambria" w:cs="Times New Roman"/>
          <w:b/>
          <w:sz w:val="28"/>
          <w:szCs w:val="28"/>
          <w:lang w:eastAsia="ru-RU"/>
        </w:rPr>
      </w:pPr>
      <w:r w:rsidRPr="009520D3">
        <w:rPr>
          <w:rFonts w:ascii="Cambria" w:eastAsia="Times New Roman" w:hAnsi="Cambria" w:cs="Times New Roman"/>
          <w:b/>
          <w:sz w:val="28"/>
          <w:szCs w:val="28"/>
          <w:lang w:eastAsia="ru-RU"/>
        </w:rPr>
        <w:t xml:space="preserve">                                                          2017г.</w:t>
      </w:r>
    </w:p>
    <w:p w:rsidR="00EA4C29" w:rsidRDefault="00EA4C29" w:rsidP="009520D3">
      <w:pPr>
        <w:pBdr>
          <w:top w:val="thinThickThinSmallGap" w:sz="24" w:space="1" w:color="auto"/>
          <w:left w:val="thinThickThinSmallGap" w:sz="24" w:space="31" w:color="auto"/>
          <w:bottom w:val="thinThickThinSmallGap" w:sz="24" w:space="31" w:color="auto"/>
          <w:right w:val="thinThickThinSmallGap" w:sz="24" w:space="4" w:color="auto"/>
        </w:pBdr>
        <w:rPr>
          <w:rFonts w:ascii="Cambria" w:eastAsia="Times New Roman" w:hAnsi="Cambria" w:cs="Times New Roman"/>
          <w:b/>
          <w:sz w:val="28"/>
          <w:szCs w:val="28"/>
          <w:lang w:eastAsia="ru-RU"/>
        </w:rPr>
      </w:pPr>
    </w:p>
    <w:p w:rsidR="00EA4C29" w:rsidRDefault="00EA4C29" w:rsidP="009520D3">
      <w:pPr>
        <w:pBdr>
          <w:top w:val="thinThickThinSmallGap" w:sz="24" w:space="1" w:color="auto"/>
          <w:left w:val="thinThickThinSmallGap" w:sz="24" w:space="31" w:color="auto"/>
          <w:bottom w:val="thinThickThinSmallGap" w:sz="24" w:space="31" w:color="auto"/>
          <w:right w:val="thinThickThinSmallGap" w:sz="24" w:space="4" w:color="auto"/>
        </w:pBdr>
        <w:rPr>
          <w:rFonts w:ascii="Cambria" w:eastAsia="Times New Roman" w:hAnsi="Cambria" w:cs="Times New Roman"/>
          <w:b/>
          <w:sz w:val="28"/>
          <w:szCs w:val="28"/>
          <w:lang w:eastAsia="ru-RU"/>
        </w:rPr>
      </w:pPr>
    </w:p>
    <w:p w:rsidR="00EA4C29" w:rsidRPr="009520D3" w:rsidRDefault="00EA4C29" w:rsidP="009520D3">
      <w:pPr>
        <w:pBdr>
          <w:top w:val="thinThickThinSmallGap" w:sz="24" w:space="1" w:color="auto"/>
          <w:left w:val="thinThickThinSmallGap" w:sz="24" w:space="31" w:color="auto"/>
          <w:bottom w:val="thinThickThinSmallGap" w:sz="24" w:space="31" w:color="auto"/>
          <w:right w:val="thinThickThinSmallGap" w:sz="24" w:space="4" w:color="auto"/>
        </w:pBdr>
        <w:rPr>
          <w:rFonts w:ascii="Cambria" w:eastAsia="Times New Roman" w:hAnsi="Cambria" w:cs="Times New Roman"/>
          <w:b/>
          <w:sz w:val="28"/>
          <w:szCs w:val="28"/>
          <w:lang w:eastAsia="ru-RU"/>
        </w:rPr>
      </w:pPr>
    </w:p>
    <w:p w:rsidR="009520D3" w:rsidRPr="009520D3" w:rsidRDefault="009520D3" w:rsidP="009520D3">
      <w:pPr>
        <w:shd w:val="clear" w:color="auto" w:fill="FFFFFF"/>
        <w:spacing w:before="163" w:line="360" w:lineRule="auto"/>
        <w:ind w:right="19"/>
        <w:rPr>
          <w:rFonts w:ascii="Bookman Old Style" w:eastAsia="Times New Roman" w:hAnsi="Bookman Old Style" w:cs="Times New Roman"/>
          <w:b/>
          <w:bCs/>
          <w:lang w:eastAsia="ru-RU"/>
        </w:rPr>
      </w:pPr>
    </w:p>
    <w:p w:rsidR="009520D3" w:rsidRPr="009520D3" w:rsidRDefault="009520D3" w:rsidP="009520D3">
      <w:pPr>
        <w:shd w:val="clear" w:color="auto" w:fill="FFFFFF"/>
        <w:spacing w:after="0" w:line="240" w:lineRule="auto"/>
        <w:ind w:left="43" w:right="19" w:firstLine="398"/>
        <w:rPr>
          <w:rFonts w:ascii="Cambria" w:eastAsia="Times New Roman" w:hAnsi="Cambria" w:cs="Times New Roman"/>
          <w:i/>
          <w:lang w:eastAsia="ru-RU"/>
        </w:rPr>
      </w:pPr>
      <w:r w:rsidRPr="009520D3">
        <w:rPr>
          <w:rFonts w:ascii="Bookman Old Style" w:eastAsia="Times New Roman" w:hAnsi="Bookman Old Style" w:cs="Times New Roman"/>
          <w:b/>
          <w:bCs/>
          <w:i/>
          <w:lang w:eastAsia="ru-RU"/>
        </w:rPr>
        <w:lastRenderedPageBreak/>
        <w:t xml:space="preserve">                                  1. Общие положения</w:t>
      </w:r>
    </w:p>
    <w:p w:rsidR="009520D3" w:rsidRPr="009520D3" w:rsidRDefault="009520D3" w:rsidP="009520D3">
      <w:pPr>
        <w:shd w:val="clear" w:color="auto" w:fill="FFFFFF"/>
        <w:spacing w:after="0" w:line="240" w:lineRule="auto"/>
        <w:ind w:left="763" w:right="1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1.1.        Положение о комиссии по охране труда разработано в соответствии со статьей 218 Трудового кодекса Российской для организации совместных действий работодателя, работников, профессиональных союзов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w:t>
      </w:r>
    </w:p>
    <w:p w:rsidR="009520D3" w:rsidRPr="009520D3" w:rsidRDefault="009520D3" w:rsidP="009520D3">
      <w:pPr>
        <w:shd w:val="clear" w:color="auto" w:fill="FFFFFF"/>
        <w:spacing w:after="0" w:line="240" w:lineRule="auto"/>
        <w:ind w:left="763" w:right="2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1.2.          Положение предусматривает основные задачи, функции и права комиссии по охране труда.</w:t>
      </w:r>
    </w:p>
    <w:p w:rsidR="009520D3" w:rsidRPr="009520D3" w:rsidRDefault="009520D3" w:rsidP="009520D3">
      <w:pPr>
        <w:shd w:val="clear" w:color="auto" w:fill="FFFFFF"/>
        <w:spacing w:after="0" w:line="240" w:lineRule="auto"/>
        <w:ind w:left="763" w:right="2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1.3.       Деятельность комиссии является одной из форм участия работников в управлении организацией в области охраны труда. Работа строится на принципах социального партнерства.</w:t>
      </w:r>
    </w:p>
    <w:p w:rsidR="009520D3" w:rsidRPr="009520D3" w:rsidRDefault="009520D3" w:rsidP="009520D3">
      <w:pPr>
        <w:shd w:val="clear" w:color="auto" w:fill="FFFFFF"/>
        <w:spacing w:after="0" w:line="240" w:lineRule="auto"/>
        <w:ind w:left="763" w:right="2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1.4.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коллективным договором, локальными нормативными правовыми актами организации.</w:t>
      </w:r>
    </w:p>
    <w:p w:rsidR="009520D3" w:rsidRPr="009520D3" w:rsidRDefault="009520D3" w:rsidP="009520D3">
      <w:pPr>
        <w:shd w:val="clear" w:color="auto" w:fill="FFFFFF"/>
        <w:spacing w:after="0" w:line="240" w:lineRule="auto"/>
        <w:ind w:left="763" w:right="2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1.5.              Положение о Комиссии организации утверждается приказом работодателя с учетом мнения выборного профсоюзного органа.</w:t>
      </w:r>
      <w:r w:rsidRPr="009520D3">
        <w:rPr>
          <w:rFonts w:ascii="Bookman Old Style" w:eastAsia="Times New Roman" w:hAnsi="Bookman Old Style" w:cs="Times New Roman"/>
          <w:b/>
          <w:bCs/>
          <w:i/>
          <w:lang w:eastAsia="ru-RU"/>
        </w:rPr>
        <w:t>  </w:t>
      </w:r>
    </w:p>
    <w:p w:rsidR="009520D3" w:rsidRPr="009520D3" w:rsidRDefault="009520D3" w:rsidP="009520D3">
      <w:pPr>
        <w:shd w:val="clear" w:color="auto" w:fill="FFFFFF"/>
        <w:spacing w:after="0" w:line="240" w:lineRule="auto"/>
        <w:ind w:left="408"/>
        <w:jc w:val="center"/>
        <w:rPr>
          <w:rFonts w:ascii="Bookman Old Style" w:eastAsia="Times New Roman" w:hAnsi="Bookman Old Style" w:cs="Times New Roman"/>
          <w:i/>
          <w:lang w:eastAsia="ru-RU"/>
        </w:rPr>
      </w:pPr>
      <w:r w:rsidRPr="009520D3">
        <w:rPr>
          <w:rFonts w:ascii="Bookman Old Style" w:eastAsia="Times New Roman" w:hAnsi="Bookman Old Style" w:cs="Times New Roman"/>
          <w:b/>
          <w:bCs/>
          <w:i/>
          <w:lang w:eastAsia="ru-RU"/>
        </w:rPr>
        <w:t>2. Задачи Комиссии</w:t>
      </w:r>
    </w:p>
    <w:p w:rsidR="009520D3" w:rsidRPr="009520D3" w:rsidRDefault="009520D3" w:rsidP="009520D3">
      <w:pPr>
        <w:shd w:val="clear" w:color="auto" w:fill="FFFFFF"/>
        <w:spacing w:after="0" w:line="240" w:lineRule="auto"/>
        <w:ind w:left="408" w:firstLine="312"/>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Задачами Комиссии являются:</w:t>
      </w:r>
    </w:p>
    <w:p w:rsidR="009520D3" w:rsidRPr="009520D3" w:rsidRDefault="009520D3" w:rsidP="009520D3">
      <w:pPr>
        <w:shd w:val="clear" w:color="auto" w:fill="FFFFFF"/>
        <w:spacing w:after="0" w:line="240" w:lineRule="auto"/>
        <w:ind w:left="763" w:right="43"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2.1.         Разработка, на основе предложений членов Комиссии, программы совместных действий работодателя, профессиональных союзов по обеспечению требований охраны труда, предупреждению производственного травматизма, профессиональных заболеваний;</w:t>
      </w:r>
    </w:p>
    <w:p w:rsidR="009520D3" w:rsidRPr="009520D3" w:rsidRDefault="009520D3" w:rsidP="009520D3">
      <w:pPr>
        <w:shd w:val="clear" w:color="auto" w:fill="FFFFFF"/>
        <w:spacing w:after="0" w:line="240" w:lineRule="auto"/>
        <w:ind w:left="763" w:right="43"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2.2.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9520D3" w:rsidRPr="009520D3" w:rsidRDefault="009520D3" w:rsidP="009520D3">
      <w:pPr>
        <w:shd w:val="clear" w:color="auto" w:fill="FFFFFF"/>
        <w:spacing w:after="0" w:line="240" w:lineRule="auto"/>
        <w:ind w:left="763" w:right="43"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2.3.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r w:rsidRPr="009520D3">
        <w:rPr>
          <w:rFonts w:ascii="Bookman Old Style" w:eastAsia="Times New Roman" w:hAnsi="Bookman Old Style" w:cs="Times New Roman"/>
          <w:b/>
          <w:bCs/>
          <w:i/>
          <w:lang w:eastAsia="ru-RU"/>
        </w:rPr>
        <w:t>  </w:t>
      </w:r>
    </w:p>
    <w:p w:rsidR="009520D3" w:rsidRPr="009520D3" w:rsidRDefault="009520D3" w:rsidP="009520D3">
      <w:pPr>
        <w:shd w:val="clear" w:color="auto" w:fill="FFFFFF"/>
        <w:spacing w:after="0" w:line="240" w:lineRule="auto"/>
        <w:ind w:left="389"/>
        <w:jc w:val="center"/>
        <w:rPr>
          <w:rFonts w:ascii="Bookman Old Style" w:eastAsia="Times New Roman" w:hAnsi="Bookman Old Style" w:cs="Times New Roman"/>
          <w:i/>
          <w:lang w:eastAsia="ru-RU"/>
        </w:rPr>
      </w:pPr>
      <w:r w:rsidRPr="009520D3">
        <w:rPr>
          <w:rFonts w:ascii="Bookman Old Style" w:eastAsia="Times New Roman" w:hAnsi="Bookman Old Style" w:cs="Times New Roman"/>
          <w:b/>
          <w:bCs/>
          <w:i/>
          <w:lang w:eastAsia="ru-RU"/>
        </w:rPr>
        <w:t>3. Функции Комиссии</w:t>
      </w:r>
    </w:p>
    <w:p w:rsidR="009520D3" w:rsidRPr="009520D3" w:rsidRDefault="009520D3" w:rsidP="009520D3">
      <w:pPr>
        <w:shd w:val="clear" w:color="auto" w:fill="FFFFFF"/>
        <w:spacing w:after="0" w:line="240" w:lineRule="auto"/>
        <w:ind w:left="389"/>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Функциями Комиссии являются:</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3.1.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3.2.  Оказание содействия работодателю в организации обучения работников нормам охраны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3.3.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3.4.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3.5.  Доведение до сведения </w:t>
      </w:r>
      <w:proofErr w:type="gramStart"/>
      <w:r w:rsidRPr="009520D3">
        <w:rPr>
          <w:rFonts w:ascii="Bookman Old Style" w:eastAsia="Times New Roman" w:hAnsi="Bookman Old Style" w:cs="Times New Roman"/>
          <w:i/>
          <w:lang w:eastAsia="ru-RU"/>
        </w:rPr>
        <w:t>работников организации результатов аттестации рабочих мест</w:t>
      </w:r>
      <w:proofErr w:type="gramEnd"/>
      <w:r w:rsidRPr="009520D3">
        <w:rPr>
          <w:rFonts w:ascii="Bookman Old Style" w:eastAsia="Times New Roman" w:hAnsi="Bookman Old Style" w:cs="Times New Roman"/>
          <w:i/>
          <w:lang w:eastAsia="ru-RU"/>
        </w:rPr>
        <w:t xml:space="preserve"> по условиям труда и сертификации работ по охране труда;</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3.6.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w:t>
      </w:r>
      <w:r w:rsidRPr="009520D3">
        <w:rPr>
          <w:rFonts w:ascii="Bookman Old Style" w:eastAsia="Times New Roman" w:hAnsi="Bookman Old Style" w:cs="Times New Roman"/>
          <w:i/>
          <w:lang w:eastAsia="ru-RU"/>
        </w:rPr>
        <w:lastRenderedPageBreak/>
        <w:t>средствами индивидуальной защиты, правильности их применения, организации хранения, стирки, чистки, ремонта, дезинфекции и обеззараживания;</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3.7.  Содействует своевременному прохождению диспансеризации сотрудниками учреждения;</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3.8.  Участие в рассмотрении вопросов фиксирования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w:t>
      </w:r>
      <w:proofErr w:type="gramStart"/>
      <w:r w:rsidRPr="009520D3">
        <w:rPr>
          <w:rFonts w:ascii="Bookman Old Style" w:eastAsia="Times New Roman" w:hAnsi="Bookman Old Style" w:cs="Times New Roman"/>
          <w:i/>
          <w:lang w:eastAsia="ru-RU"/>
        </w:rPr>
        <w:t>контроля за</w:t>
      </w:r>
      <w:proofErr w:type="gramEnd"/>
      <w:r w:rsidRPr="009520D3">
        <w:rPr>
          <w:rFonts w:ascii="Bookman Old Style" w:eastAsia="Times New Roman" w:hAnsi="Bookman Old Style" w:cs="Times New Roman"/>
          <w:i/>
          <w:lang w:eastAsia="ru-RU"/>
        </w:rPr>
        <w:t xml:space="preserve">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3.9.Содействие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3.10.Подготовка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9520D3" w:rsidRPr="009520D3" w:rsidRDefault="009520D3" w:rsidP="009520D3">
      <w:pPr>
        <w:shd w:val="clear" w:color="auto" w:fill="FFFFFF"/>
        <w:spacing w:after="0" w:line="240" w:lineRule="auto"/>
        <w:ind w:left="720" w:right="62"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3.11.Рассмотрение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r w:rsidRPr="009520D3">
        <w:rPr>
          <w:rFonts w:ascii="Bookman Old Style" w:eastAsia="Times New Roman" w:hAnsi="Bookman Old Style" w:cs="Times New Roman"/>
          <w:b/>
          <w:bCs/>
          <w:i/>
          <w:lang w:eastAsia="ru-RU"/>
        </w:rPr>
        <w:t>  </w:t>
      </w:r>
    </w:p>
    <w:p w:rsidR="009520D3" w:rsidRPr="009520D3" w:rsidRDefault="009520D3" w:rsidP="009520D3">
      <w:pPr>
        <w:shd w:val="clear" w:color="auto" w:fill="FFFFFF"/>
        <w:spacing w:after="0" w:line="240" w:lineRule="auto"/>
        <w:ind w:left="420" w:hanging="420"/>
        <w:jc w:val="center"/>
        <w:rPr>
          <w:rFonts w:ascii="Bookman Old Style" w:eastAsia="Times New Roman" w:hAnsi="Bookman Old Style" w:cs="Times New Roman"/>
          <w:i/>
          <w:lang w:eastAsia="ru-RU"/>
        </w:rPr>
      </w:pPr>
      <w:r w:rsidRPr="009520D3">
        <w:rPr>
          <w:rFonts w:ascii="Bookman Old Style" w:eastAsia="Times New Roman" w:hAnsi="Bookman Old Style" w:cs="Times New Roman"/>
          <w:b/>
          <w:bCs/>
          <w:i/>
          <w:lang w:eastAsia="ru-RU"/>
        </w:rPr>
        <w:t>4. Права Комиссии</w:t>
      </w:r>
    </w:p>
    <w:p w:rsidR="009520D3" w:rsidRPr="009520D3" w:rsidRDefault="009520D3" w:rsidP="009520D3">
      <w:pPr>
        <w:shd w:val="clear" w:color="auto" w:fill="FFFFFF"/>
        <w:spacing w:after="0" w:line="240" w:lineRule="auto"/>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Для осуществления возложенных функций Комиссии предоставляются следующие права:</w:t>
      </w:r>
    </w:p>
    <w:p w:rsidR="009520D3" w:rsidRPr="009520D3" w:rsidRDefault="009520D3" w:rsidP="009520D3">
      <w:pPr>
        <w:shd w:val="clear" w:color="auto" w:fill="FFFFFF"/>
        <w:spacing w:after="0" w:line="240" w:lineRule="auto"/>
        <w:ind w:left="720" w:right="1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4.1.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 </w:t>
      </w:r>
    </w:p>
    <w:p w:rsidR="009520D3" w:rsidRPr="009520D3" w:rsidRDefault="009520D3" w:rsidP="009520D3">
      <w:pPr>
        <w:shd w:val="clear" w:color="auto" w:fill="FFFFFF"/>
        <w:spacing w:after="0" w:line="240" w:lineRule="auto"/>
        <w:ind w:left="720" w:right="1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4.2.  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9520D3" w:rsidRPr="009520D3" w:rsidRDefault="009520D3" w:rsidP="009520D3">
      <w:pPr>
        <w:shd w:val="clear" w:color="auto" w:fill="FFFFFF"/>
        <w:spacing w:after="0" w:line="240" w:lineRule="auto"/>
        <w:ind w:left="720" w:right="1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4.3. Заслушивать на заседаниях Комиссии руководителей и других работников организации,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9520D3" w:rsidRPr="009520D3" w:rsidRDefault="009520D3" w:rsidP="009520D3">
      <w:pPr>
        <w:shd w:val="clear" w:color="auto" w:fill="FFFFFF"/>
        <w:spacing w:after="0" w:line="240" w:lineRule="auto"/>
        <w:ind w:left="720" w:right="1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4.4.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9520D3" w:rsidRPr="009520D3" w:rsidRDefault="009520D3" w:rsidP="009520D3">
      <w:pPr>
        <w:shd w:val="clear" w:color="auto" w:fill="FFFFFF"/>
        <w:spacing w:after="0" w:line="240" w:lineRule="auto"/>
        <w:ind w:left="720" w:right="19"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4.5.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9520D3" w:rsidRPr="009520D3" w:rsidRDefault="009520D3" w:rsidP="009520D3">
      <w:pPr>
        <w:shd w:val="clear" w:color="auto" w:fill="FFFFFF"/>
        <w:spacing w:after="0" w:line="240" w:lineRule="auto"/>
        <w:ind w:left="53" w:right="5" w:firstLine="398"/>
        <w:jc w:val="center"/>
        <w:rPr>
          <w:rFonts w:ascii="Bookman Old Style" w:eastAsia="Times New Roman" w:hAnsi="Bookman Old Style" w:cs="Times New Roman"/>
          <w:i/>
          <w:lang w:eastAsia="ru-RU"/>
        </w:rPr>
      </w:pPr>
      <w:r w:rsidRPr="009520D3">
        <w:rPr>
          <w:rFonts w:ascii="Bookman Old Style" w:eastAsia="Times New Roman" w:hAnsi="Bookman Old Style" w:cs="Times New Roman"/>
          <w:b/>
          <w:bCs/>
          <w:i/>
          <w:lang w:eastAsia="ru-RU"/>
        </w:rPr>
        <w:t>5. Организация работы комиссии </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5.1.        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lastRenderedPageBreak/>
        <w:t>5.2.           Численность Комиссии определяется в зависимости от численности</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          работников в организации,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5.3.   Состав Комиссии утверждается приказом (распоряжением) работодателя.</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5.4.   Комиссия избирает из своего состава председателя, заместителей </w:t>
      </w:r>
      <w:proofErr w:type="gramStart"/>
      <w:r w:rsidRPr="009520D3">
        <w:rPr>
          <w:rFonts w:ascii="Bookman Old Style" w:eastAsia="Times New Roman" w:hAnsi="Bookman Old Style" w:cs="Times New Roman"/>
          <w:i/>
          <w:lang w:eastAsia="ru-RU"/>
        </w:rPr>
        <w:t>от</w:t>
      </w:r>
      <w:proofErr w:type="gramEnd"/>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          каждой стороны и секретаря. Председателем Комиссии является работодатель, одним из заместителей является представитель выборного профсоюзного органа, секретарем - работник службы охраны труда.</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5.5.  Комиссия осуществляет свою деятельность в соответствии с </w:t>
      </w:r>
      <w:proofErr w:type="gramStart"/>
      <w:r w:rsidRPr="009520D3">
        <w:rPr>
          <w:rFonts w:ascii="Bookman Old Style" w:eastAsia="Times New Roman" w:hAnsi="Bookman Old Style" w:cs="Times New Roman"/>
          <w:i/>
          <w:lang w:eastAsia="ru-RU"/>
        </w:rPr>
        <w:t>разрабатываемыми</w:t>
      </w:r>
      <w:proofErr w:type="gramEnd"/>
      <w:r w:rsidRPr="009520D3">
        <w:rPr>
          <w:rFonts w:ascii="Bookman Old Style" w:eastAsia="Times New Roman" w:hAnsi="Bookman Old Style" w:cs="Times New Roman"/>
          <w:i/>
          <w:lang w:eastAsia="ru-RU"/>
        </w:rPr>
        <w:t xml:space="preserve"> им регламентом и планом работы.</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5.6.  </w:t>
      </w:r>
      <w:proofErr w:type="gramStart"/>
      <w:r w:rsidRPr="009520D3">
        <w:rPr>
          <w:rFonts w:ascii="Bookman Old Style" w:eastAsia="Times New Roman" w:hAnsi="Bookman Old Style" w:cs="Times New Roman"/>
          <w:i/>
          <w:lang w:eastAsia="ru-RU"/>
        </w:rPr>
        <w:t>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о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roofErr w:type="gramEnd"/>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5.7.  Члены Комиссии информируют не реже одного раза в год выборный орган первичной профсоюзной организации или собрание работников 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 xml:space="preserve">5.8.  Обеспечение деятельности Комиссии, его членов устанавливается коллективным договором, локальным нормативным правовым актом организации. Члены комиссии выполняют свои обязанности на общественных началах без освобождения  от основной работы. </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5.9.  Заседания Комиссии проводятся по мере необходимости, но не реже одного раза в квартал.</w:t>
      </w:r>
    </w:p>
    <w:p w:rsidR="009520D3" w:rsidRPr="009520D3" w:rsidRDefault="009520D3" w:rsidP="009520D3">
      <w:pPr>
        <w:shd w:val="clear" w:color="auto" w:fill="FFFFFF"/>
        <w:spacing w:after="0" w:line="240" w:lineRule="auto"/>
        <w:ind w:left="720" w:right="5" w:hanging="720"/>
        <w:jc w:val="both"/>
        <w:rPr>
          <w:rFonts w:ascii="Bookman Old Style" w:eastAsia="Times New Roman" w:hAnsi="Bookman Old Style" w:cs="Times New Roman"/>
          <w:i/>
          <w:lang w:eastAsia="ru-RU"/>
        </w:rPr>
      </w:pPr>
      <w:r w:rsidRPr="009520D3">
        <w:rPr>
          <w:rFonts w:ascii="Bookman Old Style" w:eastAsia="Times New Roman" w:hAnsi="Bookman Old Style" w:cs="Times New Roman"/>
          <w:i/>
          <w:lang w:eastAsia="ru-RU"/>
        </w:rPr>
        <w:t>5.10.Для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 (работодатель).</w:t>
      </w:r>
    </w:p>
    <w:p w:rsidR="009520D3" w:rsidRPr="009520D3" w:rsidRDefault="009520D3" w:rsidP="009520D3">
      <w:pPr>
        <w:spacing w:after="0" w:line="240" w:lineRule="auto"/>
        <w:rPr>
          <w:rFonts w:ascii="Bookman Old Style" w:eastAsia="Times New Roman" w:hAnsi="Bookman Old Style" w:cs="Times New Roman"/>
          <w:i/>
          <w:lang w:eastAsia="ru-RU"/>
        </w:rPr>
      </w:pPr>
    </w:p>
    <w:p w:rsidR="009520D3" w:rsidRPr="009520D3" w:rsidRDefault="009520D3" w:rsidP="009520D3">
      <w:pPr>
        <w:rPr>
          <w:rFonts w:ascii="Bookman Old Style" w:eastAsia="Times New Roman" w:hAnsi="Bookman Old Style" w:cs="Times New Roman"/>
          <w:i/>
          <w:lang w:eastAsia="ru-RU"/>
        </w:rPr>
      </w:pPr>
    </w:p>
    <w:p w:rsidR="009520D3" w:rsidRPr="009520D3" w:rsidRDefault="009520D3" w:rsidP="009520D3">
      <w:pPr>
        <w:rPr>
          <w:rFonts w:ascii="Bookman Old Style" w:eastAsia="Times New Roman" w:hAnsi="Bookman Old Style" w:cs="Times New Roman"/>
          <w:i/>
          <w:lang w:eastAsia="ru-RU"/>
        </w:rPr>
      </w:pPr>
    </w:p>
    <w:p w:rsidR="00C72AE8" w:rsidRDefault="00C72AE8">
      <w:bookmarkStart w:id="0" w:name="_GoBack"/>
      <w:bookmarkEnd w:id="0"/>
    </w:p>
    <w:sectPr w:rsidR="00C72AE8" w:rsidSect="00687A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1C35"/>
    <w:rsid w:val="00687A4A"/>
    <w:rsid w:val="00731C35"/>
    <w:rsid w:val="009520D3"/>
    <w:rsid w:val="00C72AE8"/>
    <w:rsid w:val="00CD31EF"/>
    <w:rsid w:val="00EA4C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A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50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user050718</cp:lastModifiedBy>
  <cp:revision>5</cp:revision>
  <cp:lastPrinted>2017-09-21T11:45:00Z</cp:lastPrinted>
  <dcterms:created xsi:type="dcterms:W3CDTF">2017-09-21T11:45:00Z</dcterms:created>
  <dcterms:modified xsi:type="dcterms:W3CDTF">2018-12-20T10:43:00Z</dcterms:modified>
</cp:coreProperties>
</file>